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33" w:rsidRPr="00C25433" w:rsidRDefault="00C25433" w:rsidP="00C2543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№7                                                                                                                                                     </w:t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государственной программе Российской Федерации                                                                                                                                                                        </w:t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«Развитие транспортной системы»</w:t>
      </w:r>
    </w:p>
    <w:p w:rsidR="00EC6C97" w:rsidRPr="0025278A" w:rsidRDefault="000A68DD" w:rsidP="001512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EC6C97" w:rsidRPr="0025278A" w:rsidRDefault="00EC6C97" w:rsidP="000A68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6C97" w:rsidRPr="0025278A" w:rsidRDefault="00C25433" w:rsidP="00EC6C9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развития транспортного комплекса</w:t>
      </w:r>
    </w:p>
    <w:p w:rsidR="00EC6C97" w:rsidRPr="0025278A" w:rsidRDefault="00EC6C97" w:rsidP="00EC6C9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Московского региона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Московский регион играет значительную роль в экономике Российской Федерации. Численность населения Московского региона составляет 48% от численности населения Центрального федерального округа и 13% от численности населения всей России. Доля валового регионального продукта (ВРП) Московского региона составляет 76% от ВРП Центрального федерального округа и 27% от ВРП России. В Московском регионе сосредоточены крупные транспортные объекты, федеральной, региональной и международной значимости.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значимость транспортного комплекса Московского региона в общегосударственном масштабе предопределятся рядом факторов и функций, к которым относятся: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транспортное обеспечение столичных функций Московского региона;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через Московский регион важнейших международных транспортных коридоров, которые имеют начальным, конечным или промежуточным пунктом Московский транспортный узел;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перераспределение пассажирских и грузовых </w:t>
      </w:r>
      <w:bookmarkStart w:id="0" w:name="_GoBack"/>
      <w:bookmarkEnd w:id="0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потоков, а также концентрация наиболее мощных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</w:t>
      </w: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пассажиропотоков из многих субъектов Российской Федерации;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крупнейших в Росс</w:t>
      </w: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аэ</w:t>
      </w:r>
      <w:proofErr w:type="gram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ропортов, выполняющих распределительную роль, железнодорожных вокзалов, транспортных терминалов, развитой сети автомобильных и железных дорог, системы городского и пригородного пассажирского транспорта;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 в Единую глубоководную систему Европейской части Российской Федерации;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таможенных терминалов, обеспечивающих таможенное оформление около 60% грузов, доставляемых автомобильным транспортом.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развития транспортной инфраструктуры является одним из основных факторов, предопределяющих темпы социально-экономического развития территорий и качество жизни населения, осуществляющего поездки к местам приложения труда, к местам проживания и отдыха. Транспортно-коммуникационный каркас Московского региона формируют: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 рельсового транспорта – железнодорожного и метрополитена;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 федеральных и региональных автомобильных дорог;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улично-дорожная сеть Москвы и городов Московской области;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городского пассажирского транспорта;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Московский авиационный узел;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инфраструктура внутренних водных путей Московского бассейна.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транспортного комплекса Московского региона значительно отстает от потребностей и темпов развития других отраслей экономики, что является ограничителем социально-экономического развития региона. Во многом причины, которые лежат в основе такого отставания, обусловлены общими процессами, происходящими в стране в целом: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финансирования транспортной сферы, слабая реализация принятых программ, планов, градостроительных решений по развитию транспортной инфраструктуры в Московском регионе;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интенсивный рост автомобилизации;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строительство крупных объектов массового тяготения без соответствующего обеспечения транспортной инфраструктурой и др.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отдельных видов транспорта в условиях ограниченности инвестиционных ресурсов привело к их нерациональному соотношению в транспортном балансе Московского региона.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Неравномерность развития транспортной инфраструктуры на территориях Москвы и Московской области ограничивает развитие единого экономического пространства региона.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Московском регионе наблюдаются устойчивые негативные тенденции: к увеличению затрат времени населения при поездках; повышению расхода топлива; повышению себестоимости перевозок пассажиров и грузов; снижению качества и надежности перевозок пассажиров и грузов; ухудшению экологического состояния окружающей среды; существенному осложнению в работе специальных и экстренных служб.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транспортная система Московского региона характеризуется следующими недостатками: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плотность сети скоростного внеуличного транспорта, в первую очередь метрополитена;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недостаточная роль железной дороги в обеспечении пассажирских перевозок на территории города Москвы (ее удельный вес в объеме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пассажироперевозок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городе составляет менее 10%);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качественных транспортно-пересадочных узлов, оборудованных для быстрого и комфортабельного обслуживания пассажиров (включая организацию перехватывающих стоянок);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плотность сети автомобильных дорог и улично-дорожной сети, особенно кольцевых и хордовых направлений, из-за чего порядка 37% сети автомобильных дорог и улично-дорожной сети региона работают с исчерпанием пропускной способности или на ее пределе, создавая при этом высокий уровень загрузки кольцевых и хордовых магистралей транзитными потоками, в том числе перегружено порядка 70% улично-дорожной сети Москвы;</w:t>
      </w:r>
      <w:proofErr w:type="gramEnd"/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несоответствие планировочных параметров радиальных магистральных автодорог на границе Москвы и Московской области;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количество развязок в разных уровнях на пересечениях улично-дорожной сети и автомобильных дорог, в том числе федерального значения, с железными дорогами и реками;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несоответствие технического уровня основных магистральных направлений и их пропускной способности сложившейся интенсивности движения, современным требованиям безопасности движения;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 полное отсутствие пешеходных переходов в разных уровнях на федеральных и основных региональных дорогах, проходящих по территории городских округов и других населенных пунктов, что является причиной большого количества дорожно-транспортных происшествий;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количество и изношенность подвижного состава, а также материально-технической базы общественного транспорта и объектов сопутствующей инфраструктуры, низкий коэффициент использования имеющегося парка подвижного состава;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недоступность для маломобильных групп населения большей части объектов транспортной инфраструктуры и подвижного состава общественного транспорта;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значительные объемы выбросов загрязняющих веществ в атмосферу автотранспортом.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Вышеназванные недостатки, наряду с высоким уровнем автомобилизации, являются причинами не только снижения безопасности, эффективности и устойчивости функционирования Москвы и Московской области, но и транспортной усталости населения, сокращения времени населения на отдых, снижения производительности труда, роста заболеваемости и социальной напряжённости, ухудшения качества жизни населения Московского региона, что приводит к снижению экономического потенциала региона.</w:t>
      </w:r>
      <w:proofErr w:type="gramEnd"/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Несоответствие существующего уровня развития транспортного комплекса Московского региона потребностям социально-экономического развития региона носит комплексный характер и не может быть преодолено за счет отдельных видов транспорта – без увязки с развитием и функционированием других видов транспорта, объединенных в единую транспортную систему Москвы и Московской области.</w:t>
      </w:r>
    </w:p>
    <w:p w:rsidR="00F76C11" w:rsidRDefault="00F76C11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решения </w:t>
      </w:r>
      <w:r w:rsidR="00EC6C97"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 транспортного комплекса Московского региона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Программа его развития. </w:t>
      </w:r>
    </w:p>
    <w:p w:rsidR="00EC6C97" w:rsidRPr="0025278A" w:rsidRDefault="00F76C11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цели </w:t>
      </w:r>
      <w:r w:rsidR="00EC6C97" w:rsidRPr="002527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Программы: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сбалансированной, целостной транспортной инфраструктуры Московского региона, отвечающей потребностям его социально-экономического развития;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доступности и качества транспортных услуг для населения;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доступности и качества транспортно-логистических услуг при осуществлении грузовых перевозок;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транспортной системы и снижение ее негативного воздействия на окружающую среду.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этих целей необходимо решить следующие </w:t>
      </w:r>
      <w:r w:rsidRPr="0025278A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задачи</w:t>
      </w:r>
      <w:r w:rsidRPr="0025278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приоритета развития общественного пассажирского транспорта в Московском регионе и достижение мирового уровня сервиса для пассажиров;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комфорта поездок на всех видах общественного транспорта;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транспортно-пересадочных узлов;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суммарной протяженности «узких» мест на транспортной сети, ограничивающих ее провозную и пропускную способность;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Московского авиационного узла;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системы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терминально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-логистических центров на территории Московского региона и оптимизация грузоперевозок;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безопасности дорожного движения;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безопасности судоходных гидротехнических сооружений на внутренних водных путях.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>Реализация целей позволит достичь к концу 2016 г. следующих значений</w:t>
      </w:r>
      <w:r w:rsidRPr="0025278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25278A">
        <w:rPr>
          <w:rFonts w:ascii="Times New Roman" w:eastAsia="Times New Roman" w:hAnsi="Times New Roman" w:cs="Times New Roman"/>
          <w:sz w:val="24"/>
          <w:szCs w:val="24"/>
        </w:rPr>
        <w:t>целевых индикаторов и показателей Программы:</w:t>
      </w:r>
    </w:p>
    <w:p w:rsidR="00EC6C97" w:rsidRPr="0025278A" w:rsidRDefault="00554D34" w:rsidP="0056315E">
      <w:pPr>
        <w:widowControl w:val="0"/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5278A">
        <w:rPr>
          <w:rFonts w:ascii="Times New Roman" w:eastAsia="Arial" w:hAnsi="Times New Roman" w:cs="Times New Roman"/>
          <w:sz w:val="24"/>
          <w:szCs w:val="24"/>
        </w:rPr>
        <w:t>п</w:t>
      </w:r>
      <w:r w:rsidR="00EC6C97" w:rsidRPr="0025278A">
        <w:rPr>
          <w:rFonts w:ascii="Times New Roman" w:eastAsia="Arial" w:hAnsi="Times New Roman" w:cs="Times New Roman"/>
          <w:sz w:val="24"/>
          <w:szCs w:val="24"/>
        </w:rPr>
        <w:t>о цели: «Повышение доступности и качества транспортных услуг для населения»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среднего времени в пути по трудовым поездкам в утренний час «пик» по связям: «Москва-Москва», «Московская область-Москва» - до 67 мин.;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доли общественного пассажирского транспорта в пассажирских перевозках (в суточном объеме перевозок) в Московском регионе до 73%.</w:t>
      </w:r>
    </w:p>
    <w:p w:rsidR="00EC6C97" w:rsidRPr="0025278A" w:rsidRDefault="00554D34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C6C97" w:rsidRPr="0025278A">
        <w:rPr>
          <w:rFonts w:ascii="Times New Roman" w:eastAsia="Times New Roman" w:hAnsi="Times New Roman" w:cs="Times New Roman"/>
          <w:sz w:val="24"/>
          <w:szCs w:val="24"/>
        </w:rPr>
        <w:t>о цели «Формирование сбалансированной, целостной транспортной инфраструктуры Московского региона, отвечающей потребностям его соц</w:t>
      </w:r>
      <w:r w:rsidRPr="0025278A">
        <w:rPr>
          <w:rFonts w:ascii="Times New Roman" w:eastAsia="Times New Roman" w:hAnsi="Times New Roman" w:cs="Times New Roman"/>
          <w:sz w:val="24"/>
          <w:szCs w:val="24"/>
        </w:rPr>
        <w:t>иально-экономического развития»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протяженности автомобильных дорог на 142,8 км, в том числе дорог федерального значения – 98,0 км, дорог регионального значения – 44,8 км;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протяженности улично-дорожной сети г. Москвы – 29,7 км, в том числе в Москве в старых границах – 15,14 км, в Троицком и Новомосковском административных округах – 14,56 км;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несбалансированности планировочных параметров дорог на границе Москвы и Московской области (отношение суммарного количества полос движения на автомобильных магистралях подходящих к границе города со стороны территории Москвы - к суммарному количеству полос движения на автомобильных дорогах, подходящих к границе города со стороны Московской области) – 1,28 ед.;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доли протяженности ж/д линий общего пользования, имеющих ограничения пропускной способности до 21% от общей протяженности;</w:t>
      </w:r>
    </w:p>
    <w:p w:rsidR="00EC6C97" w:rsidRPr="0025278A" w:rsidRDefault="00554D34" w:rsidP="0056315E">
      <w:pPr>
        <w:widowControl w:val="0"/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C6C97" w:rsidRPr="0025278A">
        <w:rPr>
          <w:rFonts w:ascii="Times New Roman" w:eastAsia="Times New Roman" w:hAnsi="Times New Roman" w:cs="Times New Roman"/>
          <w:sz w:val="24"/>
          <w:szCs w:val="24"/>
        </w:rPr>
        <w:t>о цели</w:t>
      </w:r>
      <w:r w:rsidR="00EC6C97" w:rsidRPr="0025278A">
        <w:rPr>
          <w:sz w:val="24"/>
          <w:szCs w:val="24"/>
        </w:rPr>
        <w:t xml:space="preserve"> «</w:t>
      </w:r>
      <w:r w:rsidR="00EC6C97" w:rsidRPr="0025278A">
        <w:rPr>
          <w:rFonts w:ascii="Times New Roman" w:eastAsia="Arial" w:hAnsi="Times New Roman" w:cs="Times New Roman"/>
          <w:sz w:val="24"/>
          <w:szCs w:val="24"/>
          <w:lang w:eastAsia="ru-RU"/>
        </w:rPr>
        <w:t>Повышение доступности и качества транспортно-логистических услуг при ос</w:t>
      </w:r>
      <w:r w:rsidRPr="0025278A">
        <w:rPr>
          <w:rFonts w:ascii="Times New Roman" w:eastAsia="Arial" w:hAnsi="Times New Roman" w:cs="Times New Roman"/>
          <w:sz w:val="24"/>
          <w:szCs w:val="24"/>
          <w:lang w:eastAsia="ru-RU"/>
        </w:rPr>
        <w:t>уществлении грузовых перевозок»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доли автотранспорта в общем объеме перевозки грузов, ввозимых в Москву всеми видами транспорта (за счет передачи объемов грузов на железную дорогу и водный транспорт) на 6%;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доли парка грузовых автомобилей, оснащенных навигационными системами ГЛОНАСС до 35%;</w:t>
      </w:r>
    </w:p>
    <w:p w:rsidR="00EC6C97" w:rsidRPr="0025278A" w:rsidRDefault="00554D34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C6C97" w:rsidRPr="0025278A">
        <w:rPr>
          <w:rFonts w:ascii="Times New Roman" w:eastAsia="Times New Roman" w:hAnsi="Times New Roman" w:cs="Times New Roman"/>
          <w:sz w:val="24"/>
          <w:szCs w:val="24"/>
        </w:rPr>
        <w:t>о цели «Обеспечение безопасности транспортной системы и снижение ее негативного воздействия на окружающую среду»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социальных (транспортных) рисков (погибших на 100 тыс. человек населения Московского региона) на 10%;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объема выбросов загрязняющих веществ в атмосферу от автотранспорта - до 40 кг на жителя в год.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hAnsi="Times New Roman" w:cs="Times New Roman"/>
          <w:sz w:val="24"/>
          <w:szCs w:val="24"/>
        </w:rPr>
        <w:t>Для решения поставленных задач Программы разработаны следующие основные направления и мероприятия по развитию транспортного комплекса Московского региона.</w:t>
      </w:r>
    </w:p>
    <w:p w:rsidR="00EC6C97" w:rsidRPr="0025278A" w:rsidRDefault="00EC6C97" w:rsidP="0056315E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hAnsi="Times New Roman" w:cs="Times New Roman"/>
          <w:sz w:val="24"/>
          <w:szCs w:val="24"/>
        </w:rPr>
        <w:t>Для обеспечения приоритета развития общественного пассажирского</w:t>
      </w: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 транспорта предусматривается развитие скоростного внеуличного транспорта, включая: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сети метрополитена, в т.ч. строительство третьего пересадочного контура (ТПК), строительство новых линий метрополитена, включая формирование двух диаметров - Люблинско-Дмитровского и Калининско-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Солнцевского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железнодорожного транспорта, включая строительство дополнительных главных железнодорожных путей по радиальным направлениям, увеличение частоты движения поездов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-городского сообщения, увеличение количества вводов линий скоростного и высокоскоростного движения по связи с территориями РФ, организация пассажирских перевозок на Малом кольце железной дороги.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Для повышения комфорта поездок на всех видах общественного транспорта предлагается: </w:t>
      </w:r>
      <w:r w:rsidRPr="0025278A">
        <w:rPr>
          <w:rFonts w:ascii="Times New Roman" w:hAnsi="Times New Roman" w:cs="Times New Roman"/>
          <w:sz w:val="24"/>
          <w:szCs w:val="24"/>
        </w:rPr>
        <w:t xml:space="preserve">увеличение регулярности и работы общественного транспорта, внедрение единой системы оплаты проезда в Москве и Московской области, формирование систем управления наземным общественным пассажирским транспортом, модернизация подвижного состава. 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>Для формирования системы транспортно-пересадочных узлов предлагается выполнить: благоустройство территорий ТПУ, строительство капитальных паркингов и перехватывающих стоянок.</w:t>
      </w:r>
    </w:p>
    <w:p w:rsidR="00EC6C97" w:rsidRPr="0025278A" w:rsidRDefault="00EC6C97" w:rsidP="0056315E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</w:rPr>
        <w:t>Для снижения суммарной протяженности «узких» мест на транспортной сети, ограничивающих ее провозную и пропускную способность предлагается р</w:t>
      </w:r>
      <w:r w:rsidRPr="0025278A">
        <w:rPr>
          <w:rFonts w:ascii="Times New Roman" w:hAnsi="Times New Roman" w:cs="Times New Roman"/>
          <w:sz w:val="24"/>
          <w:szCs w:val="24"/>
        </w:rPr>
        <w:t xml:space="preserve">азвитие сети автомобильных дорог </w:t>
      </w:r>
      <w:r w:rsidRPr="0025278A">
        <w:rPr>
          <w:rFonts w:ascii="Times New Roman" w:hAnsi="Times New Roman" w:cs="Times New Roman"/>
          <w:sz w:val="24"/>
          <w:szCs w:val="24"/>
          <w:u w:val="single"/>
        </w:rPr>
        <w:t>федерального значения</w:t>
      </w:r>
      <w:r w:rsidRPr="0025278A">
        <w:rPr>
          <w:rFonts w:ascii="Times New Roman" w:hAnsi="Times New Roman" w:cs="Times New Roman"/>
          <w:sz w:val="24"/>
          <w:szCs w:val="24"/>
        </w:rPr>
        <w:t xml:space="preserve"> в Московской области и улично-дорожной сети в Москве, включая строительство и реконструкцию автомобильных дорог: формирование ЦКАД, реконструкцию участков Московского Малого кольца и Московского Большого кольца, строительство и реконструкцию радиальных вылетных магистралей:</w:t>
      </w:r>
      <w:proofErr w:type="gramEnd"/>
      <w:r w:rsidRPr="0025278A">
        <w:rPr>
          <w:rFonts w:ascii="Times New Roman" w:hAnsi="Times New Roman" w:cs="Times New Roman"/>
          <w:sz w:val="24"/>
          <w:szCs w:val="24"/>
        </w:rPr>
        <w:t xml:space="preserve"> М-1 "Беларусь" Москва – Минск (обход г. Одинцово); </w:t>
      </w:r>
      <w:proofErr w:type="gramStart"/>
      <w:r w:rsidRPr="0025278A">
        <w:rPr>
          <w:rFonts w:ascii="Times New Roman" w:hAnsi="Times New Roman" w:cs="Times New Roman"/>
          <w:sz w:val="24"/>
          <w:szCs w:val="24"/>
        </w:rPr>
        <w:t xml:space="preserve">М-3 "Украина",                 М-4 "Дон", строительство автомобильной дороги М-5 "Урал" на отдельных участках, участка нового выхода на Московскую кольцевую автомобильную дорогу с федеральной автомобильной дороги М-7 "Волга" (обход гг. Балашиха и Ногинск), М-8 «Холмогоры», реконструкцию автомобильной дороги М-9 "Балтия" на отдельных участках, реконструкцию автомобильной дороги А-104 Москва – Дмитров – Дубна и др., а также строительство дорог </w:t>
      </w:r>
      <w:r w:rsidRPr="0025278A">
        <w:rPr>
          <w:rFonts w:ascii="Times New Roman" w:hAnsi="Times New Roman" w:cs="Times New Roman"/>
          <w:sz w:val="24"/>
          <w:szCs w:val="24"/>
          <w:u w:val="single"/>
        </w:rPr>
        <w:t>регионального значения</w:t>
      </w:r>
      <w:r w:rsidRPr="0025278A">
        <w:rPr>
          <w:rFonts w:ascii="Times New Roman" w:hAnsi="Times New Roman" w:cs="Times New Roman"/>
          <w:sz w:val="24"/>
          <w:szCs w:val="24"/>
        </w:rPr>
        <w:t>, развитие улично-дорожной сети в</w:t>
      </w:r>
      <w:proofErr w:type="gramEnd"/>
      <w:r w:rsidRPr="002527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278A">
        <w:rPr>
          <w:rFonts w:ascii="Times New Roman" w:hAnsi="Times New Roman" w:cs="Times New Roman"/>
          <w:sz w:val="24"/>
          <w:szCs w:val="24"/>
        </w:rPr>
        <w:t xml:space="preserve">городе Москве: завершение комплексной реконструкции существующих радиальных направлений - Можайского шоссе - Кутузовского проспекта, Рязанского проспекта, Щелковского шоссе, Волоколамского шоссе, Калужского шоссе; строительство Северо-восточной хорды на отдельных участках; строительство Северо-Западной хорды на отдельных участках, реконструкция МКАД. </w:t>
      </w:r>
      <w:proofErr w:type="gramEnd"/>
    </w:p>
    <w:p w:rsidR="00EC6C97" w:rsidRPr="0025278A" w:rsidRDefault="00EC6C97" w:rsidP="0056315E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>Для развития Московского авиационного узла предлагается</w:t>
      </w:r>
      <w:r w:rsidRPr="0025278A">
        <w:rPr>
          <w:rFonts w:ascii="Times New Roman" w:hAnsi="Times New Roman" w:cs="Times New Roman"/>
          <w:sz w:val="24"/>
          <w:szCs w:val="24"/>
        </w:rPr>
        <w:t xml:space="preserve"> провести реконструкцию аэропортов Домодедово, Внуково, Шереметьево, включая строительство новых взлетно-посадочных полос.</w:t>
      </w:r>
    </w:p>
    <w:p w:rsidR="00EC6C97" w:rsidRPr="0025278A" w:rsidRDefault="00EC6C97" w:rsidP="0056315E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Для формирования системы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</w:rPr>
        <w:t>терминально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-логистических центров на территории Московского региона и оптимизации грузоперевозок предлагается: 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сети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терминально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-логистических центров на территории Московского региона, включая 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мультимодальный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межрегиональный логистический центр и порт в Дмитрове; реконструкция и модернизация гидротехнических сооружений в ГУП «Канал им. Москвы»;</w:t>
      </w:r>
    </w:p>
    <w:p w:rsidR="00EC6C97" w:rsidRPr="0025278A" w:rsidRDefault="00EC6C97" w:rsidP="0056315E">
      <w:pPr>
        <w:pStyle w:val="a6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грузовой работы на Большом Московском Окружном кольце.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Для повышения безопасности дорожного движения предлагается строительство пешеходных переходов в разных уровнях, а также </w:t>
      </w:r>
      <w:r w:rsidRPr="0025278A">
        <w:rPr>
          <w:rFonts w:ascii="Times New Roman" w:hAnsi="Times New Roman" w:cs="Times New Roman"/>
          <w:sz w:val="24"/>
          <w:szCs w:val="24"/>
        </w:rPr>
        <w:t>создание интеллектуальных систем организации дорожного движения, создание системы безопасности дорожного движения и безопасности на транспорте; обеспечение доступности объектов транспортной инфраструктуры для маломобильных групп населения.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Для повышения безопасности судоходных гидротехнических сооружений на внутренних водных путях предлагается провести реконструкцию </w:t>
      </w: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</w:rPr>
        <w:t>объектов инфраструктуры канала имени Москвы</w:t>
      </w:r>
      <w:proofErr w:type="gramEnd"/>
      <w:r w:rsidRPr="002527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Следует отметить, что большинство мероприятий Программы являются комплексными и влияют на решение одновременно нескольких поставленных задач. </w:t>
      </w:r>
    </w:p>
    <w:p w:rsidR="00EC6C97" w:rsidRPr="0025278A" w:rsidRDefault="00EC6C97" w:rsidP="0056315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</w:rPr>
        <w:t xml:space="preserve">Все мероприятия </w:t>
      </w: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актуализированной Программы </w:t>
      </w:r>
      <w:r w:rsidRPr="0025278A">
        <w:rPr>
          <w:rFonts w:ascii="Times New Roman" w:eastAsia="Times New Roman" w:hAnsi="Times New Roman" w:cs="Times New Roman"/>
          <w:sz w:val="24"/>
          <w:szCs w:val="24"/>
        </w:rPr>
        <w:t>сгруппированы в 10</w:t>
      </w: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Подпрограммах: «Железнодорожный транспорт»; «Метрополитен»; «Автомобильные дороги и улично-дорожная сеть»; «Общественный транспорт: наземный пассажирский транспорт и служба такси»; «Организация транспортно-пересадочных узлов и парковочного пространства»; «Организация дорожного движения и интеллектуальная транспортная система»; «Безопасность дорожного движения»; «Воздушный транспорт»; «Внутренний водный транспорт»; «</w:t>
      </w:r>
      <w:proofErr w:type="spell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Терминально</w:t>
      </w:r>
      <w:proofErr w:type="spell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-логистические центры».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hAnsi="Times New Roman" w:cs="Times New Roman"/>
          <w:sz w:val="24"/>
          <w:szCs w:val="24"/>
        </w:rPr>
        <w:t xml:space="preserve">Объемы финансирования мероприятий (укрупненно, по основным направлениям развития транспортной инфраструктуры Московского региона) представлены в таблице. 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является </w:t>
      </w:r>
      <w:proofErr w:type="gramStart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 документом, определяющим транспортное развитие региона на период до 2020 года и включает</w:t>
      </w:r>
      <w:proofErr w:type="gramEnd"/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мероприятия, обеспечивающие транспортные связи: «Московская область - Москва», «Москва - Московская область», «Москва - Москва», «Московская область - Московская область», а также связи с прилегающими регионами и всей территорией Российской Федерации, которые реализуются федеральным правительством, правительствами города Москвы и Московской области. </w:t>
      </w:r>
    </w:p>
    <w:p w:rsidR="00EC6C97" w:rsidRPr="0025278A" w:rsidRDefault="00EC6C97" w:rsidP="005631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представлен сценарий развития транспортного комплекса Московского региона с учетом действующих бюджетных ограничений (в пределах средств, предусмотренных в государственной программе Российской Федерации «Развитие транспортной системы» и программах развития транспортной системы города Москвы и Московской области).</w:t>
      </w:r>
    </w:p>
    <w:p w:rsidR="00EC6C97" w:rsidRPr="0025278A" w:rsidRDefault="00EC6C97" w:rsidP="0056315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данного сценария развития транспортной системы позволит завершить строительство отдельных объектов, сократить имеющееся отставание в развитии транспортной системы и активизировать экономическую деятельность в регионе. </w:t>
      </w:r>
    </w:p>
    <w:p w:rsidR="00EC6C97" w:rsidRPr="0025278A" w:rsidRDefault="00EC6C97" w:rsidP="0056315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8A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тем, необходимо отметить, что реализация данного сценария не позволит в полной мере выполнить задачи по обеспечению потребностей, формируемых социально-экономическим развитием Московского региона, отставание по ряду направлений сохранится.</w:t>
      </w:r>
    </w:p>
    <w:p w:rsidR="00EC6C97" w:rsidRPr="0025278A" w:rsidRDefault="00EC6C97" w:rsidP="00EC6C97">
      <w:pPr>
        <w:pStyle w:val="ConsPlusNormal"/>
        <w:widowControl/>
        <w:spacing w:line="276" w:lineRule="auto"/>
        <w:ind w:left="142" w:right="-283" w:firstLine="82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1E8" w:rsidRPr="0025278A" w:rsidRDefault="004941E8" w:rsidP="00875CB0">
      <w:pPr>
        <w:pStyle w:val="ConsPlusNormal"/>
        <w:widowControl/>
        <w:spacing w:line="276" w:lineRule="auto"/>
        <w:ind w:left="142" w:right="-283" w:firstLine="82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C1C" w:rsidRPr="0025278A" w:rsidRDefault="005D1C1C" w:rsidP="00875CB0">
      <w:pPr>
        <w:pStyle w:val="ConsPlusNormal"/>
        <w:widowControl/>
        <w:spacing w:line="276" w:lineRule="auto"/>
        <w:ind w:left="142" w:right="-283" w:firstLine="824"/>
        <w:jc w:val="center"/>
        <w:rPr>
          <w:rFonts w:ascii="Times New Roman" w:hAnsi="Times New Roman" w:cs="Times New Roman"/>
          <w:b/>
          <w:sz w:val="24"/>
          <w:szCs w:val="24"/>
        </w:rPr>
        <w:sectPr w:rsidR="005D1C1C" w:rsidRPr="0025278A" w:rsidSect="001D648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start="155"/>
          <w:cols w:space="708"/>
          <w:docGrid w:linePitch="360"/>
        </w:sectPr>
      </w:pPr>
    </w:p>
    <w:p w:rsidR="00554D34" w:rsidRPr="0025278A" w:rsidRDefault="00554D34" w:rsidP="00F40F9D">
      <w:pPr>
        <w:pStyle w:val="ConsPlusNormal"/>
        <w:widowControl/>
        <w:spacing w:line="276" w:lineRule="auto"/>
        <w:ind w:right="-3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hAnsi="Times New Roman" w:cs="Times New Roman"/>
          <w:sz w:val="24"/>
          <w:szCs w:val="24"/>
        </w:rPr>
        <w:lastRenderedPageBreak/>
        <w:t xml:space="preserve">Объемы </w:t>
      </w:r>
      <w:proofErr w:type="gramStart"/>
      <w:r w:rsidRPr="0025278A">
        <w:rPr>
          <w:rFonts w:ascii="Times New Roman" w:hAnsi="Times New Roman" w:cs="Times New Roman"/>
          <w:sz w:val="24"/>
          <w:szCs w:val="24"/>
        </w:rPr>
        <w:t>финансирования мероприятий Программы развития транспортного комплекса Московского региона</w:t>
      </w:r>
      <w:proofErr w:type="gramEnd"/>
    </w:p>
    <w:p w:rsidR="00554D34" w:rsidRPr="0025278A" w:rsidRDefault="00554D34" w:rsidP="00F40F9D">
      <w:pPr>
        <w:pStyle w:val="ConsPlusNormal"/>
        <w:widowControl/>
        <w:spacing w:line="276" w:lineRule="auto"/>
        <w:ind w:right="-3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hAnsi="Times New Roman" w:cs="Times New Roman"/>
          <w:sz w:val="24"/>
          <w:szCs w:val="24"/>
        </w:rPr>
        <w:t>на период 2013-20</w:t>
      </w:r>
      <w:r w:rsidR="0030764B">
        <w:rPr>
          <w:rFonts w:ascii="Times New Roman" w:hAnsi="Times New Roman" w:cs="Times New Roman"/>
          <w:sz w:val="24"/>
          <w:szCs w:val="24"/>
        </w:rPr>
        <w:t>20</w:t>
      </w:r>
      <w:r w:rsidRPr="0025278A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54D34" w:rsidRPr="00DD06B0" w:rsidRDefault="00DD06B0" w:rsidP="00DD06B0">
      <w:pPr>
        <w:pStyle w:val="ConsPlusNormal"/>
        <w:widowControl/>
        <w:spacing w:line="276" w:lineRule="auto"/>
        <w:ind w:left="142" w:right="-283" w:firstLine="824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млн.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12"/>
        <w:gridCol w:w="1784"/>
        <w:gridCol w:w="1361"/>
        <w:gridCol w:w="1218"/>
        <w:gridCol w:w="1218"/>
        <w:gridCol w:w="1218"/>
        <w:gridCol w:w="1106"/>
        <w:gridCol w:w="1218"/>
        <w:gridCol w:w="1218"/>
        <w:gridCol w:w="1218"/>
        <w:gridCol w:w="1215"/>
      </w:tblGrid>
      <w:tr w:rsidR="00F62C68" w:rsidRPr="00F62C68" w:rsidTr="0030764B">
        <w:trPr>
          <w:trHeight w:val="315"/>
          <w:tblHeader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6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Расходы (млн. рублей) по годам</w:t>
            </w:r>
          </w:p>
        </w:tc>
      </w:tr>
      <w:tr w:rsidR="0030764B" w:rsidRPr="00F62C68" w:rsidTr="00722408">
        <w:trPr>
          <w:trHeight w:val="300"/>
          <w:tblHeader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Задачи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0764B" w:rsidRPr="00F62C68" w:rsidRDefault="0030764B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2013-2020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374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30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2017 год</w:t>
            </w: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30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2018 год</w:t>
            </w: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30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2019 год</w:t>
            </w:r>
          </w:p>
        </w:tc>
        <w:tc>
          <w:tcPr>
            <w:tcW w:w="4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30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2020 год</w:t>
            </w:r>
          </w:p>
        </w:tc>
      </w:tr>
      <w:tr w:rsidR="0030764B" w:rsidRPr="00F62C68" w:rsidTr="00722408">
        <w:trPr>
          <w:trHeight w:val="315"/>
          <w:tblHeader/>
        </w:trPr>
        <w:tc>
          <w:tcPr>
            <w:tcW w:w="6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764B" w:rsidRPr="00F62C68" w:rsidRDefault="0030764B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годы - всего</w:t>
            </w:r>
          </w:p>
        </w:tc>
        <w:tc>
          <w:tcPr>
            <w:tcW w:w="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64B" w:rsidRPr="00F62C68" w:rsidRDefault="0030764B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C68" w:rsidRPr="00F62C68" w:rsidTr="0030764B">
        <w:trPr>
          <w:trHeight w:val="315"/>
          <w:tblHeader/>
        </w:trPr>
        <w:tc>
          <w:tcPr>
            <w:tcW w:w="6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Программа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3587352,8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443941,5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436566,8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488455,4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492898,9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570783,5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471778,1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386350,5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296578,1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РФ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820150,9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135098,0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92473,0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118629,0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72539,5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94955,0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122100,2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93710,7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90645,2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1977760,7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234561,8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261995,6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263179,8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259334,5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274216,1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253830,0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234330,1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157556,4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43208,2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5848,7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11662,4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11658,3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7845,3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3483,0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2435.1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242,8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32,5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746233,0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68432,9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71809,8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91088,3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153179,7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161898,9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93412,8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58066,8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48344,0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1. Железнодорожный транспорт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210701,4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49278,3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18099,9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30813,8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20621,2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24720,7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21459,2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22379,2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23329,1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РФ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147332,8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38343,7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1583,8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23695,2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13156,5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17638,4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17638,4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17638,4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17638,4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14950,1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12220,5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2114,6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</w:tr>
      <w:tr w:rsidR="00F62C68" w:rsidRPr="00F62C68" w:rsidTr="0030764B">
        <w:trPr>
          <w:trHeight w:val="58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48418,5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10919,6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4295,6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5004,0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7344,7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6962,3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3700,8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4620,8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5570,7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0764B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Малого кольца МЖД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31270,0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14904,2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1583,8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13695,2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0764B" w:rsidRPr="00F62C68" w:rsidTr="0030764B">
        <w:trPr>
          <w:trHeight w:val="3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C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троительство</w:t>
            </w:r>
            <w:proofErr w:type="spell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новых главных путей на направлениях: Ярославское, Горьковское, Курское, Казанское, </w:t>
            </w:r>
            <w:proofErr w:type="spell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Савеловское</w:t>
            </w:r>
            <w:proofErr w:type="spell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Павелецкое, Октябрьская </w:t>
            </w:r>
            <w:proofErr w:type="spell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ж.д</w:t>
            </w:r>
            <w:proofErr w:type="spell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135673,1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22029,5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14672,5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15536,6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17294,5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17294,5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2. Метрополитен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979953,0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91215,5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135098,6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157759,4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150861,4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157361,4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134314,4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114710,2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38632,0</w:t>
            </w:r>
          </w:p>
        </w:tc>
      </w:tr>
      <w:tr w:rsidR="0030764B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979953,0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91215,5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135098,6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157759,4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150861,4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157361,4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134314,4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114710,2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38632,0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21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двух диаметральных линий: Люблинско-</w:t>
            </w:r>
            <w:proofErr w:type="spell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Дмитровской</w:t>
            </w:r>
            <w:proofErr w:type="spell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Калининско-</w:t>
            </w:r>
            <w:proofErr w:type="spell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Солнцевской</w:t>
            </w:r>
            <w:proofErr w:type="spellEnd"/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225740,6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24997,3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40209,7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58577,1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34309,4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31737,9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14546,3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10362,9</w:t>
            </w:r>
          </w:p>
        </w:tc>
      </w:tr>
      <w:tr w:rsidR="0030764B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Создание новой линии Третий пересадочный контур (ТПК)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142321,8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54014,4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15118,9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2246,7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3. Автомобильные дороги и улично-дорожная сеть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1796688,8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221024,5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200377,8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205636,0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246377,3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279946,1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264402,5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186370,9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192553,8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РФ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590390,2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85731,6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79800,9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78402,1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45287,7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65173,4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97297,2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68722,6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69974,5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761460,1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110298,4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90340,5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84579,0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92639,3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95280,8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95301,6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95450,6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97570,0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31160,9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5222,5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8137,5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8225,1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4386,1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2995,4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1919,0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242,8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32,5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413677,7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19772,0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22099,0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34429,7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104064,2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116496,5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69884,7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21954,8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24976,7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15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центральной кольцевой автомобильной дороги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79283,1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9164,6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10133,3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5078,8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38739,4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6430,2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226049,9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22099,0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24815,1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70553,8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74369,7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34212,3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305333,1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31263,6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34948,4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75632,7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74488,8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72951,7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6430,2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МКАД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88819,0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7414,1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13175,1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17099,8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12385,0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8915,0</w:t>
            </w:r>
          </w:p>
        </w:tc>
      </w:tr>
      <w:tr w:rsidR="00F62C68" w:rsidRPr="00F62C68" w:rsidTr="0030764B">
        <w:trPr>
          <w:trHeight w:val="3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радиальных автомобильных дорог федерального значения: М-1 "Беларусь", М-3 "Украина", М-4 "Дон", М-5 "Урал", М-7 "Волга", М-8 "Холмогоры"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442753,2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49974,1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47931,6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51290,4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38496,5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64235,9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58557,8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62292,4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69974,5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117975,7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9614,6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33510,4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42126,8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3099,8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3251,7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560728,9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49974,1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47931,6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60905,0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72006,9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106362,7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84930,2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65392,2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73226,2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отдельных участков Северо-Восточной хорды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145820,6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20888,7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7206,7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32047,5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149820,6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24888,7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7206,7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32047,5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Строительство отдельных участков Северо-Западной хорды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81673,7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13511,5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5390,9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9286,3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14786,3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11786,3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81673,7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18912,4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13511,5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5390,9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9286,3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14786,3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11786,3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18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путепроводов 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через ж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/д пути в местах существующих переездов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34742,5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7211,0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1639,6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41953,5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8947,4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16782,8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12060,9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1639,6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21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4. Общественный транспорт: наземный пассажирский транспорт и служба такси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164086.5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17612,3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22483,2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20733,2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13864,7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16786,6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20018,3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34947,6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17640,5</w:t>
            </w:r>
          </w:p>
        </w:tc>
      </w:tr>
      <w:tr w:rsidR="00F62C68" w:rsidRPr="00F62C68" w:rsidTr="0030764B">
        <w:trPr>
          <w:trHeight w:val="69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116213,4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8895,5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13631,2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11540,0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10759,3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16592,8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19233,0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19188,3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16373,4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38873,1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8716,8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5852,0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6193,2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105,5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193,8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785,3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15759,3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1267,1</w:t>
            </w:r>
          </w:p>
        </w:tc>
      </w:tr>
      <w:tr w:rsidR="00F62C68" w:rsidRPr="00F62C68" w:rsidTr="0030764B">
        <w:trPr>
          <w:trHeight w:val="21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5. Организация транспортно-пересадочных узлов и парковочного пространства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69271,1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11070,9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13824,8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11976,8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12954,5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4861,0</w:t>
            </w:r>
          </w:p>
        </w:tc>
      </w:tr>
      <w:tr w:rsidR="00F62C68" w:rsidRPr="00F62C68" w:rsidTr="0030764B">
        <w:trPr>
          <w:trHeight w:val="73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47251,1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6870,9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9004,8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6976,8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4954,5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4861,0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22020,0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4200,0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4820,0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21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6. Организация дорожного движения и Интеллектуальная транспортная система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17807,0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15474,5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294,5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5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17300,0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15390,0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507,0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9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7. Безопасность дорожного движения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3621,7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2317,9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306,8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210,7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231,8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260,4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289,3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3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г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осквы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1876,5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1876,5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1701,2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437,0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293,8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201,9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227,8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256,1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284,6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8. Воздушный транспорт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139266,4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28987,2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33706,0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26721,9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20765,2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13542,6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10147,0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5396,6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РФ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63055,3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9239,4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10061,2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13999,0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10963,5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8395,6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5396,6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9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839,1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104,7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146,7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146,8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147,0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75372,0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19643,0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23498,1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12576,2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9654,7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международного аэропорта Шереметьево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95414,3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17834,5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25723,3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12367,4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10696,9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13395,6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5396,6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 развитие аэропорта Внуково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4979,5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4979,5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1200"/>
        </w:trPr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международного аэропорта Домодедово</w:t>
            </w:r>
          </w:p>
        </w:tc>
        <w:tc>
          <w:tcPr>
            <w:tcW w:w="6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36936,4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5446,4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7640,0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13928,7</w:t>
            </w:r>
          </w:p>
        </w:tc>
        <w:tc>
          <w:tcPr>
            <w:tcW w:w="37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9921,3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570"/>
        </w:trPr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Подпрограмма 9. Внутренний водный транспорт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13857,7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1781,0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997,4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1205,6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753,2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1970,4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2164,6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1953,1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3032,3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РФ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13857,7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1781,0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997,4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1205,6</w:t>
            </w:r>
          </w:p>
        </w:tc>
        <w:tc>
          <w:tcPr>
            <w:tcW w:w="3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753,2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1970,4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2164,6</w:t>
            </w: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1953,1</w:t>
            </w: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3032,3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603" w:type="pct"/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62C68" w:rsidRPr="00F62C68" w:rsidTr="0030764B">
        <w:trPr>
          <w:trHeight w:val="2882"/>
        </w:trPr>
        <w:tc>
          <w:tcPr>
            <w:tcW w:w="680" w:type="pct"/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и реализация комплексного проекта реконструкции объектов инфраструктуры канала им</w:t>
            </w:r>
            <w:proofErr w:type="gramStart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осквы (проект и строительство гидроузлов и др.объектов)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12185,8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940,0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1025,6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743,2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1960,4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2040,8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1653,0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</w:tr>
      <w:tr w:rsidR="00F62C68" w:rsidRPr="00F62C68" w:rsidTr="0030764B">
        <w:trPr>
          <w:trHeight w:val="1110"/>
        </w:trPr>
        <w:tc>
          <w:tcPr>
            <w:tcW w:w="680" w:type="pct"/>
            <w:shd w:val="clear" w:color="auto" w:fill="auto"/>
            <w:vAlign w:val="bottom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перевооружение насосных станций канала им. Москвы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1381,2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200,1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123,7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F62C68" w:rsidRPr="00F62C68" w:rsidTr="0030764B">
        <w:trPr>
          <w:trHeight w:val="1185"/>
        </w:trPr>
        <w:tc>
          <w:tcPr>
            <w:tcW w:w="680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10. </w:t>
            </w:r>
            <w:proofErr w:type="spellStart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Терминально</w:t>
            </w:r>
            <w:proofErr w:type="spellEnd"/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 xml:space="preserve">-логистические центры </w:t>
            </w:r>
          </w:p>
        </w:tc>
        <w:tc>
          <w:tcPr>
            <w:tcW w:w="603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153342,6</w:t>
            </w:r>
          </w:p>
        </w:tc>
        <w:tc>
          <w:tcPr>
            <w:tcW w:w="4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5179,4</w:t>
            </w:r>
          </w:p>
        </w:tc>
        <w:tc>
          <w:tcPr>
            <w:tcW w:w="4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11261,8</w:t>
            </w:r>
          </w:p>
        </w:tc>
        <w:tc>
          <w:tcPr>
            <w:tcW w:w="4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29203,4</w:t>
            </w:r>
          </w:p>
        </w:tc>
        <w:tc>
          <w:tcPr>
            <w:tcW w:w="3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26385,1</w:t>
            </w:r>
          </w:p>
        </w:tc>
        <w:tc>
          <w:tcPr>
            <w:tcW w:w="4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35019,2</w:t>
            </w:r>
          </w:p>
        </w:tc>
        <w:tc>
          <w:tcPr>
            <w:tcW w:w="4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14037,3</w:t>
            </w:r>
          </w:p>
        </w:tc>
        <w:tc>
          <w:tcPr>
            <w:tcW w:w="4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15727,0</w:t>
            </w:r>
          </w:p>
        </w:tc>
        <w:tc>
          <w:tcPr>
            <w:tcW w:w="4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16529,4</w:t>
            </w:r>
          </w:p>
        </w:tc>
      </w:tr>
      <w:tr w:rsidR="00F62C68" w:rsidRPr="00F62C68" w:rsidTr="0030764B">
        <w:trPr>
          <w:trHeight w:val="3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бюджет РФ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5514,9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29,7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1327,1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2378,6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1777,2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62C68" w:rsidRPr="00F62C68" w:rsidTr="0030764B">
        <w:trPr>
          <w:trHeight w:val="600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2C68" w:rsidRPr="00F62C68" w:rsidRDefault="00F62C68" w:rsidP="00F62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147827,7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5177,1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11232,1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27876,3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24006,5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33242,0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14037,3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15727,0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C68" w:rsidRPr="00F62C68" w:rsidRDefault="00F62C68" w:rsidP="00F6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2C68">
              <w:rPr>
                <w:rFonts w:ascii="Times New Roman" w:eastAsia="Times New Roman" w:hAnsi="Times New Roman" w:cs="Times New Roman"/>
                <w:lang w:eastAsia="ru-RU"/>
              </w:rPr>
              <w:t>16529,4</w:t>
            </w:r>
          </w:p>
        </w:tc>
      </w:tr>
    </w:tbl>
    <w:p w:rsidR="00554D34" w:rsidRPr="0025278A" w:rsidRDefault="00554D34" w:rsidP="00554D34">
      <w:pPr>
        <w:pStyle w:val="ConsPlusNormal"/>
        <w:widowControl/>
        <w:spacing w:line="276" w:lineRule="auto"/>
        <w:ind w:left="142" w:right="-283" w:firstLine="824"/>
        <w:jc w:val="both"/>
        <w:rPr>
          <w:rFonts w:ascii="Times New Roman" w:hAnsi="Times New Roman" w:cs="Times New Roman"/>
          <w:bCs/>
          <w:sz w:val="22"/>
          <w:szCs w:val="22"/>
          <w:lang w:val="en-US"/>
        </w:rPr>
      </w:pPr>
    </w:p>
    <w:p w:rsidR="00554D34" w:rsidRPr="0025278A" w:rsidRDefault="00554D34" w:rsidP="00554D34">
      <w:pPr>
        <w:pStyle w:val="ConsPlusNormal"/>
        <w:widowControl/>
        <w:spacing w:line="276" w:lineRule="auto"/>
        <w:ind w:left="142" w:right="-283" w:firstLine="82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5278A">
        <w:rPr>
          <w:rFonts w:ascii="Times New Roman" w:hAnsi="Times New Roman" w:cs="Times New Roman"/>
          <w:bCs/>
          <w:sz w:val="22"/>
          <w:szCs w:val="22"/>
        </w:rPr>
        <w:t>Примечания:</w:t>
      </w:r>
    </w:p>
    <w:p w:rsidR="00554D34" w:rsidRPr="0025278A" w:rsidRDefault="00554D34" w:rsidP="00554D34">
      <w:pPr>
        <w:pStyle w:val="ConsPlusNormal"/>
        <w:widowControl/>
        <w:spacing w:line="276" w:lineRule="auto"/>
        <w:ind w:left="142" w:right="-283" w:firstLine="82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5278A">
        <w:rPr>
          <w:rFonts w:ascii="Times New Roman" w:hAnsi="Times New Roman" w:cs="Times New Roman"/>
          <w:bCs/>
          <w:sz w:val="22"/>
          <w:szCs w:val="22"/>
        </w:rPr>
        <w:t>1) Аналогичная программа в ФЦП не представлена</w:t>
      </w:r>
    </w:p>
    <w:p w:rsidR="004941E8" w:rsidRPr="0025278A" w:rsidRDefault="00554D34" w:rsidP="00F62C68">
      <w:pPr>
        <w:pStyle w:val="ConsPlusNormal"/>
        <w:widowControl/>
        <w:spacing w:line="276" w:lineRule="auto"/>
        <w:ind w:left="142" w:right="-283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25278A">
        <w:rPr>
          <w:rFonts w:ascii="Times New Roman" w:hAnsi="Times New Roman" w:cs="Times New Roman"/>
          <w:bCs/>
          <w:sz w:val="22"/>
          <w:szCs w:val="22"/>
        </w:rPr>
        <w:t>2) Стоимость мероприятий по бюджету РФ учтена в подпрограмме "Автомобильные дороги"</w:t>
      </w:r>
    </w:p>
    <w:sectPr w:rsidR="004941E8" w:rsidRPr="0025278A" w:rsidSect="00C315DA">
      <w:endnotePr>
        <w:numFmt w:val="decimal"/>
      </w:endnote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F91" w:rsidRDefault="002B0F91">
      <w:pPr>
        <w:spacing w:after="0" w:line="240" w:lineRule="auto"/>
      </w:pPr>
      <w:r>
        <w:separator/>
      </w:r>
    </w:p>
  </w:endnote>
  <w:endnote w:type="continuationSeparator" w:id="0">
    <w:p w:rsidR="002B0F91" w:rsidRDefault="002B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227" w:rsidRDefault="00BF1C9A" w:rsidP="00554D3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12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1227" w:rsidRDefault="00151227" w:rsidP="00554D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227" w:rsidRPr="001D648A" w:rsidRDefault="00BF1C9A" w:rsidP="00554D34">
    <w:pPr>
      <w:pStyle w:val="a3"/>
      <w:framePr w:wrap="around" w:vAnchor="text" w:hAnchor="margin" w:xAlign="right" w:y="1"/>
      <w:rPr>
        <w:rStyle w:val="a5"/>
        <w:rFonts w:ascii="Times New Roman" w:hAnsi="Times New Roman" w:cs="Times New Roman"/>
        <w:sz w:val="20"/>
        <w:szCs w:val="20"/>
      </w:rPr>
    </w:pPr>
    <w:r w:rsidRPr="001D648A">
      <w:rPr>
        <w:rStyle w:val="a5"/>
        <w:rFonts w:ascii="Times New Roman" w:hAnsi="Times New Roman" w:cs="Times New Roman"/>
        <w:sz w:val="20"/>
        <w:szCs w:val="20"/>
      </w:rPr>
      <w:fldChar w:fldCharType="begin"/>
    </w:r>
    <w:r w:rsidR="00151227" w:rsidRPr="001D648A">
      <w:rPr>
        <w:rStyle w:val="a5"/>
        <w:rFonts w:ascii="Times New Roman" w:hAnsi="Times New Roman" w:cs="Times New Roman"/>
        <w:sz w:val="20"/>
        <w:szCs w:val="20"/>
      </w:rPr>
      <w:instrText xml:space="preserve">PAGE  </w:instrText>
    </w:r>
    <w:r w:rsidRPr="001D648A">
      <w:rPr>
        <w:rStyle w:val="a5"/>
        <w:rFonts w:ascii="Times New Roman" w:hAnsi="Times New Roman" w:cs="Times New Roman"/>
        <w:sz w:val="20"/>
        <w:szCs w:val="20"/>
      </w:rPr>
      <w:fldChar w:fldCharType="separate"/>
    </w:r>
    <w:r w:rsidR="001D648A">
      <w:rPr>
        <w:rStyle w:val="a5"/>
        <w:rFonts w:ascii="Times New Roman" w:hAnsi="Times New Roman" w:cs="Times New Roman"/>
        <w:noProof/>
        <w:sz w:val="20"/>
        <w:szCs w:val="20"/>
      </w:rPr>
      <w:t>169</w:t>
    </w:r>
    <w:r w:rsidRPr="001D648A">
      <w:rPr>
        <w:rStyle w:val="a5"/>
        <w:rFonts w:ascii="Times New Roman" w:hAnsi="Times New Roman" w:cs="Times New Roman"/>
        <w:sz w:val="20"/>
        <w:szCs w:val="20"/>
      </w:rPr>
      <w:fldChar w:fldCharType="end"/>
    </w:r>
  </w:p>
  <w:p w:rsidR="00151227" w:rsidRDefault="00151227" w:rsidP="00554D3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F91" w:rsidRDefault="002B0F91">
      <w:pPr>
        <w:spacing w:after="0" w:line="240" w:lineRule="auto"/>
      </w:pPr>
      <w:r>
        <w:separator/>
      </w:r>
    </w:p>
  </w:footnote>
  <w:footnote w:type="continuationSeparator" w:id="0">
    <w:p w:rsidR="002B0F91" w:rsidRDefault="002B0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B1475"/>
    <w:multiLevelType w:val="hybridMultilevel"/>
    <w:tmpl w:val="E034B2AA"/>
    <w:lvl w:ilvl="0" w:tplc="9E8E15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AD9"/>
    <w:rsid w:val="00002FE1"/>
    <w:rsid w:val="00011AC2"/>
    <w:rsid w:val="00021ED7"/>
    <w:rsid w:val="00034C25"/>
    <w:rsid w:val="00041FF9"/>
    <w:rsid w:val="0004560C"/>
    <w:rsid w:val="00086EC7"/>
    <w:rsid w:val="000A0FCD"/>
    <w:rsid w:val="000A68DD"/>
    <w:rsid w:val="000E3C59"/>
    <w:rsid w:val="00116745"/>
    <w:rsid w:val="00145005"/>
    <w:rsid w:val="00151227"/>
    <w:rsid w:val="00152F13"/>
    <w:rsid w:val="00161B40"/>
    <w:rsid w:val="00162409"/>
    <w:rsid w:val="001A3B16"/>
    <w:rsid w:val="001A48A0"/>
    <w:rsid w:val="001C3C4E"/>
    <w:rsid w:val="001C5BBB"/>
    <w:rsid w:val="001D648A"/>
    <w:rsid w:val="002250CC"/>
    <w:rsid w:val="002421A1"/>
    <w:rsid w:val="0025278A"/>
    <w:rsid w:val="00266134"/>
    <w:rsid w:val="00271ABD"/>
    <w:rsid w:val="002B0F91"/>
    <w:rsid w:val="002B535C"/>
    <w:rsid w:val="002C2D9D"/>
    <w:rsid w:val="002C67C2"/>
    <w:rsid w:val="002E6BF7"/>
    <w:rsid w:val="002E70DE"/>
    <w:rsid w:val="002E738E"/>
    <w:rsid w:val="0030540F"/>
    <w:rsid w:val="00305F70"/>
    <w:rsid w:val="0030764B"/>
    <w:rsid w:val="00312F49"/>
    <w:rsid w:val="00320079"/>
    <w:rsid w:val="0036271A"/>
    <w:rsid w:val="00372A82"/>
    <w:rsid w:val="00375EBB"/>
    <w:rsid w:val="003B0CB0"/>
    <w:rsid w:val="003D404D"/>
    <w:rsid w:val="003E6507"/>
    <w:rsid w:val="0042621D"/>
    <w:rsid w:val="00430915"/>
    <w:rsid w:val="00474DA7"/>
    <w:rsid w:val="004941E8"/>
    <w:rsid w:val="004B7F4D"/>
    <w:rsid w:val="004D21BA"/>
    <w:rsid w:val="004E42FC"/>
    <w:rsid w:val="004F1412"/>
    <w:rsid w:val="00504A70"/>
    <w:rsid w:val="00505574"/>
    <w:rsid w:val="0052477F"/>
    <w:rsid w:val="00534006"/>
    <w:rsid w:val="0054712E"/>
    <w:rsid w:val="00554D34"/>
    <w:rsid w:val="00555659"/>
    <w:rsid w:val="0055652F"/>
    <w:rsid w:val="0056315E"/>
    <w:rsid w:val="005768E4"/>
    <w:rsid w:val="00577902"/>
    <w:rsid w:val="005D1C1C"/>
    <w:rsid w:val="00605E25"/>
    <w:rsid w:val="00617782"/>
    <w:rsid w:val="00642665"/>
    <w:rsid w:val="00651DDA"/>
    <w:rsid w:val="006740A2"/>
    <w:rsid w:val="006741D6"/>
    <w:rsid w:val="006E57EA"/>
    <w:rsid w:val="00723752"/>
    <w:rsid w:val="00737155"/>
    <w:rsid w:val="00746238"/>
    <w:rsid w:val="00760CE2"/>
    <w:rsid w:val="007B032F"/>
    <w:rsid w:val="007B453F"/>
    <w:rsid w:val="007C4BEB"/>
    <w:rsid w:val="008059A4"/>
    <w:rsid w:val="0080678A"/>
    <w:rsid w:val="00860D3B"/>
    <w:rsid w:val="00875CB0"/>
    <w:rsid w:val="008B1D51"/>
    <w:rsid w:val="008B51BF"/>
    <w:rsid w:val="00901CE9"/>
    <w:rsid w:val="00905AD4"/>
    <w:rsid w:val="00905BE7"/>
    <w:rsid w:val="00916E10"/>
    <w:rsid w:val="00946925"/>
    <w:rsid w:val="00957588"/>
    <w:rsid w:val="009B6E42"/>
    <w:rsid w:val="009D0FC9"/>
    <w:rsid w:val="00A11A5B"/>
    <w:rsid w:val="00A529D0"/>
    <w:rsid w:val="00A653FB"/>
    <w:rsid w:val="00A66290"/>
    <w:rsid w:val="00A7163D"/>
    <w:rsid w:val="00A74DCA"/>
    <w:rsid w:val="00AC1CCF"/>
    <w:rsid w:val="00AF2D12"/>
    <w:rsid w:val="00B26F17"/>
    <w:rsid w:val="00B35A50"/>
    <w:rsid w:val="00B76FCB"/>
    <w:rsid w:val="00B82990"/>
    <w:rsid w:val="00B82A4D"/>
    <w:rsid w:val="00B952AB"/>
    <w:rsid w:val="00BE61A0"/>
    <w:rsid w:val="00BF1C9A"/>
    <w:rsid w:val="00C0536B"/>
    <w:rsid w:val="00C25433"/>
    <w:rsid w:val="00C315DA"/>
    <w:rsid w:val="00C33CB8"/>
    <w:rsid w:val="00C34EE1"/>
    <w:rsid w:val="00C438F0"/>
    <w:rsid w:val="00C47DDC"/>
    <w:rsid w:val="00CA0654"/>
    <w:rsid w:val="00CD092A"/>
    <w:rsid w:val="00CD2DE3"/>
    <w:rsid w:val="00CF5C7A"/>
    <w:rsid w:val="00D00096"/>
    <w:rsid w:val="00D31B3B"/>
    <w:rsid w:val="00D430E8"/>
    <w:rsid w:val="00DA2912"/>
    <w:rsid w:val="00DC4BD8"/>
    <w:rsid w:val="00DD06B0"/>
    <w:rsid w:val="00E04004"/>
    <w:rsid w:val="00E109F8"/>
    <w:rsid w:val="00E34314"/>
    <w:rsid w:val="00E5798D"/>
    <w:rsid w:val="00E701E3"/>
    <w:rsid w:val="00E86815"/>
    <w:rsid w:val="00EA1EF9"/>
    <w:rsid w:val="00EC3BFB"/>
    <w:rsid w:val="00EC6C97"/>
    <w:rsid w:val="00F02AD9"/>
    <w:rsid w:val="00F03449"/>
    <w:rsid w:val="00F3275F"/>
    <w:rsid w:val="00F40F9D"/>
    <w:rsid w:val="00F62C68"/>
    <w:rsid w:val="00F76C11"/>
    <w:rsid w:val="00FA1F68"/>
    <w:rsid w:val="00FB40B7"/>
    <w:rsid w:val="00FC2701"/>
    <w:rsid w:val="00FC7031"/>
    <w:rsid w:val="00FF481B"/>
    <w:rsid w:val="00FF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E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A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02AD9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F02AD9"/>
    <w:rPr>
      <w:lang w:val="en-US"/>
    </w:rPr>
  </w:style>
  <w:style w:type="character" w:styleId="a5">
    <w:name w:val="page number"/>
    <w:basedOn w:val="a0"/>
    <w:uiPriority w:val="99"/>
    <w:semiHidden/>
    <w:unhideWhenUsed/>
    <w:rsid w:val="00F02AD9"/>
  </w:style>
  <w:style w:type="paragraph" w:styleId="a6">
    <w:name w:val="List Paragraph"/>
    <w:basedOn w:val="a"/>
    <w:uiPriority w:val="34"/>
    <w:qFormat/>
    <w:rsid w:val="00B35A50"/>
    <w:pPr>
      <w:ind w:left="720"/>
      <w:contextualSpacing/>
    </w:pPr>
  </w:style>
  <w:style w:type="paragraph" w:customStyle="1" w:styleId="vv2">
    <w:name w:val="vv_2"/>
    <w:basedOn w:val="2"/>
    <w:link w:val="vv20"/>
    <w:qFormat/>
    <w:rsid w:val="00B82A4D"/>
    <w:pPr>
      <w:widowControl w:val="0"/>
      <w:jc w:val="center"/>
    </w:pPr>
    <w:rPr>
      <w:rFonts w:ascii="Times New Roman" w:eastAsia="Times New Roman" w:hAnsi="Times New Roman" w:cs="Times New Roman"/>
      <w:bCs w:val="0"/>
      <w:lang w:val="en-US"/>
    </w:rPr>
  </w:style>
  <w:style w:type="character" w:customStyle="1" w:styleId="vv20">
    <w:name w:val="vv_2 Знак"/>
    <w:basedOn w:val="20"/>
    <w:link w:val="vv2"/>
    <w:rsid w:val="00B82A4D"/>
    <w:rPr>
      <w:rFonts w:ascii="Times New Roman" w:eastAsia="Times New Roman" w:hAnsi="Times New Roman" w:cs="Times New Roman"/>
      <w:b/>
      <w:bCs w:val="0"/>
      <w:color w:val="4F81BD" w:themeColor="accent1"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82A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17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7782"/>
  </w:style>
  <w:style w:type="paragraph" w:customStyle="1" w:styleId="ConsPlusNormal">
    <w:name w:val="ConsPlusNormal"/>
    <w:rsid w:val="004941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4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4D3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34314"/>
    <w:pPr>
      <w:spacing w:after="0" w:line="240" w:lineRule="auto"/>
    </w:pPr>
  </w:style>
  <w:style w:type="paragraph" w:styleId="ac">
    <w:name w:val="endnote text"/>
    <w:basedOn w:val="a"/>
    <w:link w:val="ad"/>
    <w:uiPriority w:val="99"/>
    <w:unhideWhenUsed/>
    <w:rsid w:val="00116745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116745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116745"/>
    <w:rPr>
      <w:vertAlign w:val="superscript"/>
    </w:rPr>
  </w:style>
  <w:style w:type="character" w:customStyle="1" w:styleId="CharStyle3">
    <w:name w:val="Char Style 3"/>
    <w:basedOn w:val="a0"/>
    <w:link w:val="Style2"/>
    <w:uiPriority w:val="99"/>
    <w:locked/>
    <w:rsid w:val="00116745"/>
    <w:rPr>
      <w:rFonts w:cs="Times New Roman"/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116745"/>
    <w:pPr>
      <w:widowControl w:val="0"/>
      <w:shd w:val="clear" w:color="auto" w:fill="FFFFFF"/>
      <w:spacing w:after="300" w:line="317" w:lineRule="exact"/>
    </w:pPr>
    <w:rPr>
      <w:rFonts w:cs="Times New Roman"/>
      <w:sz w:val="26"/>
      <w:szCs w:val="26"/>
    </w:rPr>
  </w:style>
  <w:style w:type="character" w:styleId="af">
    <w:name w:val="Hyperlink"/>
    <w:basedOn w:val="a0"/>
    <w:uiPriority w:val="99"/>
    <w:semiHidden/>
    <w:unhideWhenUsed/>
    <w:rsid w:val="00F62C68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F62C68"/>
    <w:rPr>
      <w:color w:val="800080"/>
      <w:u w:val="single"/>
    </w:rPr>
  </w:style>
  <w:style w:type="paragraph" w:customStyle="1" w:styleId="xl63">
    <w:name w:val="xl63"/>
    <w:basedOn w:val="a"/>
    <w:rsid w:val="00F62C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F62C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F62C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F62C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F62C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F62C68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62C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62C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F62C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F6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62C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F62C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F6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6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7">
    <w:name w:val="xl77"/>
    <w:basedOn w:val="a"/>
    <w:rsid w:val="00F62C6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F62C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F62C6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0">
    <w:name w:val="xl80"/>
    <w:basedOn w:val="a"/>
    <w:rsid w:val="00F62C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2">
    <w:name w:val="xl82"/>
    <w:basedOn w:val="a"/>
    <w:rsid w:val="00F62C68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62C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F62C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F62C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F62C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F62C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F62C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F62C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F62C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F62C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62C68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F62C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F62C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F62C68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F62C68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F62C68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F62C68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F62C68"/>
    <w:pP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F62C68"/>
    <w:pP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F62C68"/>
    <w:pP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F62C68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F62C68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F62C68"/>
    <w:pP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F62C68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F62C68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F62C68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0">
    <w:name w:val="xl120"/>
    <w:basedOn w:val="a"/>
    <w:rsid w:val="00F62C68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1">
    <w:name w:val="xl121"/>
    <w:basedOn w:val="a"/>
    <w:rsid w:val="00F62C68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F62C68"/>
    <w:pP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F62C68"/>
    <w:pP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F62C68"/>
    <w:pP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F62C68"/>
    <w:pP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F62C68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F62C68"/>
    <w:pP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F62C68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F62C68"/>
    <w:pP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F62C68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"/>
    <w:rsid w:val="00F62C68"/>
    <w:pP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F62C68"/>
    <w:pPr>
      <w:pBdr>
        <w:top w:val="single" w:sz="8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F62C68"/>
    <w:pPr>
      <w:pBdr>
        <w:top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F62C68"/>
    <w:pPr>
      <w:pBdr>
        <w:top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rsid w:val="00F62C68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F62C68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7">
    <w:name w:val="xl137"/>
    <w:basedOn w:val="a"/>
    <w:rsid w:val="00F62C68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A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02AD9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F02AD9"/>
    <w:rPr>
      <w:lang w:val="en-US"/>
    </w:rPr>
  </w:style>
  <w:style w:type="character" w:styleId="a5">
    <w:name w:val="page number"/>
    <w:basedOn w:val="a0"/>
    <w:uiPriority w:val="99"/>
    <w:semiHidden/>
    <w:unhideWhenUsed/>
    <w:rsid w:val="00F02AD9"/>
  </w:style>
  <w:style w:type="paragraph" w:styleId="a6">
    <w:name w:val="List Paragraph"/>
    <w:basedOn w:val="a"/>
    <w:uiPriority w:val="34"/>
    <w:qFormat/>
    <w:rsid w:val="00B35A50"/>
    <w:pPr>
      <w:ind w:left="720"/>
      <w:contextualSpacing/>
    </w:pPr>
  </w:style>
  <w:style w:type="paragraph" w:customStyle="1" w:styleId="vv2">
    <w:name w:val="vv_2"/>
    <w:basedOn w:val="2"/>
    <w:link w:val="vv20"/>
    <w:qFormat/>
    <w:rsid w:val="00B82A4D"/>
    <w:pPr>
      <w:widowControl w:val="0"/>
      <w:jc w:val="center"/>
    </w:pPr>
    <w:rPr>
      <w:rFonts w:ascii="Times New Roman" w:eastAsia="Times New Roman" w:hAnsi="Times New Roman" w:cs="Times New Roman"/>
      <w:bCs w:val="0"/>
      <w:lang w:val="en-US"/>
    </w:rPr>
  </w:style>
  <w:style w:type="character" w:customStyle="1" w:styleId="vv20">
    <w:name w:val="vv_2 Знак"/>
    <w:basedOn w:val="20"/>
    <w:link w:val="vv2"/>
    <w:rsid w:val="00B82A4D"/>
    <w:rPr>
      <w:rFonts w:ascii="Times New Roman" w:eastAsia="Times New Roman" w:hAnsi="Times New Roman" w:cs="Times New Roman"/>
      <w:b/>
      <w:bCs w:val="0"/>
      <w:color w:val="4F81BD" w:themeColor="accent1"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82A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17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7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2A83C-86A8-4208-9FC0-9C23B8F6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15</Pages>
  <Words>3595</Words>
  <Characters>20497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Давыдов</dc:creator>
  <cp:lastModifiedBy>ML</cp:lastModifiedBy>
  <cp:revision>45</cp:revision>
  <cp:lastPrinted>2014-03-24T07:18:00Z</cp:lastPrinted>
  <dcterms:created xsi:type="dcterms:W3CDTF">2013-10-14T05:44:00Z</dcterms:created>
  <dcterms:modified xsi:type="dcterms:W3CDTF">2014-12-05T13:08:00Z</dcterms:modified>
</cp:coreProperties>
</file>